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7" w:rsidRDefault="00CB3D27" w:rsidP="00456214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456214">
        <w:rPr>
          <w:rFonts w:ascii="Times New Roman" w:hAnsi="Times New Roman"/>
          <w:sz w:val="28"/>
          <w:szCs w:val="28"/>
        </w:rPr>
        <w:t>Приложение 1</w:t>
      </w:r>
    </w:p>
    <w:p w:rsidR="00456214" w:rsidRDefault="00456214" w:rsidP="0045621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президиума РАН</w:t>
      </w:r>
    </w:p>
    <w:p w:rsidR="00456214" w:rsidRPr="00456214" w:rsidRDefault="008553E8" w:rsidP="0045621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2015 г. № 150</w:t>
      </w:r>
    </w:p>
    <w:p w:rsidR="00CB3D27" w:rsidRPr="00CB3D27" w:rsidRDefault="00CB3D27" w:rsidP="00CB3D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3D27" w:rsidRPr="00CB3D27" w:rsidRDefault="00CB3D27" w:rsidP="00CB3D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3D27" w:rsidRPr="00CB3D27" w:rsidRDefault="00CB3D27" w:rsidP="00CB3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3D27">
        <w:rPr>
          <w:rFonts w:ascii="Times New Roman" w:hAnsi="Times New Roman"/>
          <w:b/>
          <w:sz w:val="28"/>
          <w:szCs w:val="28"/>
        </w:rPr>
        <w:t>ПОЛОЖЕНИЕ</w:t>
      </w:r>
    </w:p>
    <w:p w:rsidR="00CB3D27" w:rsidRPr="00CB3D27" w:rsidRDefault="00CB3D27" w:rsidP="00CB3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3D27">
        <w:rPr>
          <w:rFonts w:ascii="Times New Roman" w:hAnsi="Times New Roman"/>
          <w:b/>
          <w:sz w:val="28"/>
          <w:szCs w:val="28"/>
        </w:rPr>
        <w:t>о Большой золотой медали Р</w:t>
      </w:r>
      <w:r w:rsidR="00456214">
        <w:rPr>
          <w:rFonts w:ascii="Times New Roman" w:hAnsi="Times New Roman"/>
          <w:b/>
          <w:sz w:val="28"/>
          <w:szCs w:val="28"/>
        </w:rPr>
        <w:t>АН</w:t>
      </w:r>
      <w:r w:rsidRPr="00CB3D27">
        <w:rPr>
          <w:rFonts w:ascii="Times New Roman" w:hAnsi="Times New Roman"/>
          <w:b/>
          <w:sz w:val="28"/>
          <w:szCs w:val="28"/>
        </w:rPr>
        <w:t xml:space="preserve"> имени</w:t>
      </w:r>
      <w:r w:rsidR="00456214">
        <w:rPr>
          <w:rFonts w:ascii="Times New Roman" w:hAnsi="Times New Roman"/>
          <w:b/>
          <w:sz w:val="28"/>
          <w:szCs w:val="28"/>
        </w:rPr>
        <w:t xml:space="preserve"> </w:t>
      </w:r>
      <w:r w:rsidRPr="00CB3D27">
        <w:rPr>
          <w:rFonts w:ascii="Times New Roman" w:hAnsi="Times New Roman"/>
          <w:b/>
          <w:sz w:val="28"/>
          <w:szCs w:val="28"/>
        </w:rPr>
        <w:t>Н.И. Пирогова</w:t>
      </w:r>
    </w:p>
    <w:p w:rsidR="00CB3D27" w:rsidRPr="00CB3D27" w:rsidRDefault="00CB3D27" w:rsidP="00CB3D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>1. Большая золотая медаль</w:t>
      </w:r>
      <w:r w:rsidR="00456214">
        <w:rPr>
          <w:rFonts w:ascii="Times New Roman" w:hAnsi="Times New Roman"/>
          <w:sz w:val="28"/>
          <w:szCs w:val="28"/>
        </w:rPr>
        <w:t xml:space="preserve"> РАН</w:t>
      </w:r>
      <w:r w:rsidRPr="00CB3D27">
        <w:rPr>
          <w:rFonts w:ascii="Times New Roman" w:hAnsi="Times New Roman"/>
          <w:sz w:val="28"/>
          <w:szCs w:val="28"/>
        </w:rPr>
        <w:t xml:space="preserve"> имени Н.И. Пирогова является высшей наградой </w:t>
      </w:r>
      <w:r w:rsidR="00456214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«</w:t>
      </w:r>
      <w:r w:rsidRPr="00CB3D27">
        <w:rPr>
          <w:rFonts w:ascii="Times New Roman" w:hAnsi="Times New Roman"/>
          <w:sz w:val="28"/>
          <w:szCs w:val="28"/>
        </w:rPr>
        <w:t>Российск</w:t>
      </w:r>
      <w:r w:rsidR="00456214">
        <w:rPr>
          <w:rFonts w:ascii="Times New Roman" w:hAnsi="Times New Roman"/>
          <w:sz w:val="28"/>
          <w:szCs w:val="28"/>
        </w:rPr>
        <w:t>ая</w:t>
      </w:r>
      <w:r w:rsidRPr="00CB3D27">
        <w:rPr>
          <w:rFonts w:ascii="Times New Roman" w:hAnsi="Times New Roman"/>
          <w:sz w:val="28"/>
          <w:szCs w:val="28"/>
        </w:rPr>
        <w:t xml:space="preserve"> академи</w:t>
      </w:r>
      <w:r w:rsidR="00456214">
        <w:rPr>
          <w:rFonts w:ascii="Times New Roman" w:hAnsi="Times New Roman"/>
          <w:sz w:val="28"/>
          <w:szCs w:val="28"/>
        </w:rPr>
        <w:t>я</w:t>
      </w:r>
      <w:r w:rsidRPr="00CB3D27">
        <w:rPr>
          <w:rFonts w:ascii="Times New Roman" w:hAnsi="Times New Roman"/>
          <w:sz w:val="28"/>
          <w:szCs w:val="28"/>
        </w:rPr>
        <w:t xml:space="preserve"> наук</w:t>
      </w:r>
      <w:r w:rsidR="00456214">
        <w:rPr>
          <w:rFonts w:ascii="Times New Roman" w:hAnsi="Times New Roman"/>
          <w:sz w:val="28"/>
          <w:szCs w:val="28"/>
        </w:rPr>
        <w:t>» (далее – РАН)</w:t>
      </w:r>
      <w:r w:rsidRPr="00CB3D27">
        <w:rPr>
          <w:rFonts w:ascii="Times New Roman" w:hAnsi="Times New Roman"/>
          <w:sz w:val="28"/>
          <w:szCs w:val="28"/>
        </w:rPr>
        <w:t>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2. </w:t>
      </w:r>
      <w:r w:rsidR="00456214">
        <w:rPr>
          <w:rFonts w:ascii="Times New Roman" w:hAnsi="Times New Roman"/>
          <w:sz w:val="28"/>
          <w:szCs w:val="28"/>
        </w:rPr>
        <w:t xml:space="preserve">РАН </w:t>
      </w:r>
      <w:r w:rsidRPr="00CB3D27">
        <w:rPr>
          <w:rFonts w:ascii="Times New Roman" w:hAnsi="Times New Roman"/>
          <w:sz w:val="28"/>
          <w:szCs w:val="28"/>
        </w:rPr>
        <w:t xml:space="preserve">присуждает ежегодно ко дню рождения Н.И. Пирогова две медали </w:t>
      </w:r>
      <w:r w:rsidR="00456214">
        <w:rPr>
          <w:rFonts w:ascii="Times New Roman" w:hAnsi="Times New Roman"/>
          <w:sz w:val="28"/>
          <w:szCs w:val="28"/>
        </w:rPr>
        <w:t>–</w:t>
      </w:r>
      <w:r w:rsidRPr="00CB3D27">
        <w:rPr>
          <w:rFonts w:ascii="Times New Roman" w:hAnsi="Times New Roman"/>
          <w:sz w:val="28"/>
          <w:szCs w:val="28"/>
        </w:rPr>
        <w:t xml:space="preserve"> одну российскому и одну иностранному учен</w:t>
      </w:r>
      <w:r w:rsidR="00852114">
        <w:rPr>
          <w:rFonts w:ascii="Times New Roman" w:hAnsi="Times New Roman"/>
          <w:sz w:val="28"/>
          <w:szCs w:val="28"/>
        </w:rPr>
        <w:t>ым</w:t>
      </w:r>
      <w:r w:rsidRPr="00CB3D27">
        <w:rPr>
          <w:rFonts w:ascii="Times New Roman" w:hAnsi="Times New Roman"/>
          <w:sz w:val="28"/>
          <w:szCs w:val="28"/>
        </w:rPr>
        <w:t xml:space="preserve"> за выдающиеся достижения в области медицинских наук.</w:t>
      </w:r>
    </w:p>
    <w:p w:rsidR="00456214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>3. Большая золотая медаль Р</w:t>
      </w:r>
      <w:r w:rsidR="00456214">
        <w:rPr>
          <w:rFonts w:ascii="Times New Roman" w:hAnsi="Times New Roman"/>
          <w:sz w:val="28"/>
          <w:szCs w:val="28"/>
        </w:rPr>
        <w:t xml:space="preserve">АН </w:t>
      </w:r>
      <w:r w:rsidRPr="00CB3D27">
        <w:rPr>
          <w:rFonts w:ascii="Times New Roman" w:hAnsi="Times New Roman"/>
          <w:sz w:val="28"/>
          <w:szCs w:val="28"/>
        </w:rPr>
        <w:t>имени Н.И. Пирогова является медалью настольного типа.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>Медаль имеет бронзовый дубликат, который выдается одновременно с золотой медалью.</w:t>
      </w:r>
    </w:p>
    <w:p w:rsidR="00456214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4. Медаль присуждается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 xml:space="preserve">резидиумом РАН лишь отдельным лицам персонально как за отдельные научные достижения, так и по совокупности научных работ. 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>Медаль не присуждается посмертно.</w:t>
      </w:r>
    </w:p>
    <w:p w:rsidR="00456214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>5. Право выдвижения кандидатов на соискание Большой золотой медали Р</w:t>
      </w:r>
      <w:r w:rsidR="00456214">
        <w:rPr>
          <w:rFonts w:ascii="Times New Roman" w:hAnsi="Times New Roman"/>
          <w:sz w:val="28"/>
          <w:szCs w:val="28"/>
        </w:rPr>
        <w:t>АН</w:t>
      </w:r>
      <w:r w:rsidRPr="00CB3D27">
        <w:rPr>
          <w:rFonts w:ascii="Times New Roman" w:hAnsi="Times New Roman"/>
          <w:sz w:val="28"/>
          <w:szCs w:val="28"/>
        </w:rPr>
        <w:t xml:space="preserve"> имени Н.И. Пирогова имеют члены Экспертной комиссии и </w:t>
      </w:r>
      <w:r w:rsidR="00852114">
        <w:rPr>
          <w:rFonts w:ascii="Times New Roman" w:hAnsi="Times New Roman"/>
          <w:sz w:val="28"/>
          <w:szCs w:val="28"/>
        </w:rPr>
        <w:t>б</w:t>
      </w:r>
      <w:r w:rsidRPr="00CB3D27">
        <w:rPr>
          <w:rFonts w:ascii="Times New Roman" w:hAnsi="Times New Roman"/>
          <w:sz w:val="28"/>
          <w:szCs w:val="28"/>
        </w:rPr>
        <w:t>юро отделений РАН, которые за три месяца до даты присуждения медали</w:t>
      </w:r>
      <w:r w:rsidR="00AF5FB1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AF5FB1">
        <w:rPr>
          <w:rFonts w:ascii="Times New Roman" w:hAnsi="Times New Roman"/>
          <w:sz w:val="28"/>
          <w:szCs w:val="28"/>
        </w:rPr>
        <w:t xml:space="preserve">  </w:t>
      </w:r>
      <w:r w:rsidRPr="00CB3D2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CB3D27">
        <w:rPr>
          <w:rFonts w:ascii="Times New Roman" w:hAnsi="Times New Roman"/>
          <w:sz w:val="28"/>
          <w:szCs w:val="28"/>
        </w:rPr>
        <w:t>25 ноября) подают свои предложения в Экспертную комиссию.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Кандидаты на соискание медалей представляются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>резидиуму РАН Экспертной комиссией.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6. Экспертная комиссия, утверждаемая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>резидиумом РАН сроком</w:t>
      </w:r>
      <w:r w:rsidR="00456214">
        <w:rPr>
          <w:rFonts w:ascii="Times New Roman" w:hAnsi="Times New Roman"/>
          <w:sz w:val="28"/>
          <w:szCs w:val="28"/>
        </w:rPr>
        <w:t xml:space="preserve">        </w:t>
      </w:r>
      <w:r w:rsidRPr="00CB3D27">
        <w:rPr>
          <w:rFonts w:ascii="Times New Roman" w:hAnsi="Times New Roman"/>
          <w:sz w:val="28"/>
          <w:szCs w:val="28"/>
        </w:rPr>
        <w:t xml:space="preserve"> на 5 лет, проводит предварительное рассмотрение всех предложений о кандидатах на соискание медалей.</w:t>
      </w:r>
    </w:p>
    <w:p w:rsidR="00456214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7. Экспертная комиссия правомочна принимать решения, если на заседании Комиссии присутствует не менее 2/3 ее списочного состава. </w:t>
      </w:r>
    </w:p>
    <w:p w:rsidR="00852114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Решения считаются принятыми, если они получили простое большинство голосов списочного состава Комиссии. 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lastRenderedPageBreak/>
        <w:t xml:space="preserve">Решения Экспертной комиссии о рекомендации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>резидиуму РАН кандидатов для присуждения медалей принимаются тайным голосованием.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8. Экспертная комиссия представляет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 xml:space="preserve">резидиуму РАН рекомендации о кандидатах на соискание медалей и проект постановления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>резидиума</w:t>
      </w:r>
      <w:r w:rsidR="00456214">
        <w:rPr>
          <w:rFonts w:ascii="Times New Roman" w:hAnsi="Times New Roman"/>
          <w:sz w:val="28"/>
          <w:szCs w:val="28"/>
        </w:rPr>
        <w:t xml:space="preserve"> РАН</w:t>
      </w:r>
      <w:r w:rsidRPr="00CB3D27">
        <w:rPr>
          <w:rFonts w:ascii="Times New Roman" w:hAnsi="Times New Roman"/>
          <w:sz w:val="28"/>
          <w:szCs w:val="28"/>
        </w:rPr>
        <w:t>.</w:t>
      </w:r>
    </w:p>
    <w:p w:rsidR="00456214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9. Докладчиком на заседании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>резидиума РАН по вопросу при</w:t>
      </w:r>
      <w:r w:rsidRPr="00CB3D27">
        <w:rPr>
          <w:rFonts w:ascii="Times New Roman" w:hAnsi="Times New Roman"/>
          <w:sz w:val="28"/>
          <w:szCs w:val="28"/>
        </w:rPr>
        <w:softHyphen/>
        <w:t>суждения медалей является председатель Экспертной комиссии или член Комиссии, его заменяющий.</w:t>
      </w:r>
    </w:p>
    <w:p w:rsid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Решения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 xml:space="preserve">резидиума РАН о присуждении медалей считаются принятыми, если за них проголосовало более половины присутствующих на заседании членов </w:t>
      </w:r>
      <w:r w:rsidR="00456214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>резидиума</w:t>
      </w:r>
      <w:r w:rsidR="00456214">
        <w:rPr>
          <w:rFonts w:ascii="Times New Roman" w:hAnsi="Times New Roman"/>
          <w:sz w:val="28"/>
          <w:szCs w:val="28"/>
        </w:rPr>
        <w:t xml:space="preserve"> РАН</w:t>
      </w:r>
      <w:r w:rsidRPr="00CB3D27">
        <w:rPr>
          <w:rFonts w:ascii="Times New Roman" w:hAnsi="Times New Roman"/>
          <w:sz w:val="28"/>
          <w:szCs w:val="28"/>
        </w:rPr>
        <w:t>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10. Решения </w:t>
      </w:r>
      <w:r w:rsidR="00637D90">
        <w:rPr>
          <w:rFonts w:ascii="Times New Roman" w:hAnsi="Times New Roman"/>
          <w:sz w:val="28"/>
          <w:szCs w:val="28"/>
        </w:rPr>
        <w:t>п</w:t>
      </w:r>
      <w:r w:rsidRPr="00CB3D27">
        <w:rPr>
          <w:rFonts w:ascii="Times New Roman" w:hAnsi="Times New Roman"/>
          <w:sz w:val="28"/>
          <w:szCs w:val="28"/>
        </w:rPr>
        <w:t>резидиума РАН о присуждении медалей, а также краткие аннотации о работах, удостоенных Большой золотой медали Р</w:t>
      </w:r>
      <w:r w:rsidR="00637D90">
        <w:rPr>
          <w:rFonts w:ascii="Times New Roman" w:hAnsi="Times New Roman"/>
          <w:sz w:val="28"/>
          <w:szCs w:val="28"/>
        </w:rPr>
        <w:t>АН</w:t>
      </w:r>
      <w:r w:rsidRPr="00CB3D27">
        <w:rPr>
          <w:rFonts w:ascii="Times New Roman" w:hAnsi="Times New Roman"/>
          <w:sz w:val="28"/>
          <w:szCs w:val="28"/>
        </w:rPr>
        <w:t xml:space="preserve"> имени</w:t>
      </w:r>
      <w:r w:rsidR="00637D90">
        <w:rPr>
          <w:rFonts w:ascii="Times New Roman" w:hAnsi="Times New Roman"/>
          <w:sz w:val="28"/>
          <w:szCs w:val="28"/>
        </w:rPr>
        <w:t xml:space="preserve">    </w:t>
      </w:r>
      <w:r w:rsidRPr="00CB3D27">
        <w:rPr>
          <w:rFonts w:ascii="Times New Roman" w:hAnsi="Times New Roman"/>
          <w:sz w:val="28"/>
          <w:szCs w:val="28"/>
        </w:rPr>
        <w:t xml:space="preserve"> Н.И. Пирогова, публикуются в "Вестнике Российской академии наук" и в "Известиях Российской академии наук" соответствующих серий. В "Вестнике Российской академии наук" помещаются научно-биографические справки и портреты ученых, удостоенных медалей.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11. Лицам, удостоенным Больших золотых медалей </w:t>
      </w:r>
      <w:r w:rsidR="00637D90">
        <w:rPr>
          <w:rFonts w:ascii="Times New Roman" w:hAnsi="Times New Roman"/>
          <w:sz w:val="28"/>
          <w:szCs w:val="28"/>
        </w:rPr>
        <w:t xml:space="preserve">РАН </w:t>
      </w:r>
      <w:r w:rsidRPr="00CB3D27">
        <w:rPr>
          <w:rFonts w:ascii="Times New Roman" w:hAnsi="Times New Roman"/>
          <w:sz w:val="28"/>
          <w:szCs w:val="28"/>
        </w:rPr>
        <w:t>имени</w:t>
      </w:r>
      <w:r w:rsidR="00637D90">
        <w:rPr>
          <w:rFonts w:ascii="Times New Roman" w:hAnsi="Times New Roman"/>
          <w:sz w:val="28"/>
          <w:szCs w:val="28"/>
        </w:rPr>
        <w:t xml:space="preserve">     </w:t>
      </w:r>
      <w:r w:rsidRPr="00CB3D27">
        <w:rPr>
          <w:rFonts w:ascii="Times New Roman" w:hAnsi="Times New Roman"/>
          <w:sz w:val="28"/>
          <w:szCs w:val="28"/>
        </w:rPr>
        <w:t xml:space="preserve"> </w:t>
      </w:r>
      <w:r w:rsidR="00637D90">
        <w:rPr>
          <w:rFonts w:ascii="Times New Roman" w:hAnsi="Times New Roman"/>
          <w:sz w:val="28"/>
          <w:szCs w:val="28"/>
        </w:rPr>
        <w:t xml:space="preserve">   </w:t>
      </w:r>
      <w:r w:rsidRPr="00CB3D27">
        <w:rPr>
          <w:rFonts w:ascii="Times New Roman" w:hAnsi="Times New Roman"/>
          <w:sz w:val="28"/>
          <w:szCs w:val="28"/>
        </w:rPr>
        <w:t xml:space="preserve">Н.И. Пирогова, выдаются дипломы установленного образца (дубликаты дипломов сдаются на хранение в </w:t>
      </w:r>
      <w:r w:rsidR="00637D90">
        <w:rPr>
          <w:rFonts w:ascii="Times New Roman" w:hAnsi="Times New Roman"/>
          <w:sz w:val="28"/>
          <w:szCs w:val="28"/>
        </w:rPr>
        <w:t xml:space="preserve">Федеральное государственное бюджетное учреждения науки </w:t>
      </w:r>
      <w:r w:rsidRPr="00CB3D27">
        <w:rPr>
          <w:rFonts w:ascii="Times New Roman" w:hAnsi="Times New Roman"/>
          <w:sz w:val="28"/>
          <w:szCs w:val="28"/>
        </w:rPr>
        <w:t>Архив Р</w:t>
      </w:r>
      <w:r w:rsidR="00637D90">
        <w:rPr>
          <w:rFonts w:ascii="Times New Roman" w:hAnsi="Times New Roman"/>
          <w:sz w:val="28"/>
          <w:szCs w:val="28"/>
        </w:rPr>
        <w:t>оссийской академии наук</w:t>
      </w:r>
      <w:r w:rsidRPr="00CB3D27">
        <w:rPr>
          <w:rFonts w:ascii="Times New Roman" w:hAnsi="Times New Roman"/>
          <w:sz w:val="28"/>
          <w:szCs w:val="28"/>
        </w:rPr>
        <w:t>).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12. Большие золотые медали </w:t>
      </w:r>
      <w:r w:rsidR="00637D90">
        <w:rPr>
          <w:rFonts w:ascii="Times New Roman" w:hAnsi="Times New Roman"/>
          <w:sz w:val="28"/>
          <w:szCs w:val="28"/>
        </w:rPr>
        <w:t>РАН</w:t>
      </w:r>
      <w:r w:rsidRPr="00CB3D27">
        <w:rPr>
          <w:rFonts w:ascii="Times New Roman" w:hAnsi="Times New Roman"/>
          <w:sz w:val="28"/>
          <w:szCs w:val="28"/>
        </w:rPr>
        <w:t xml:space="preserve"> имени Н.И. Пирогова, а также дипломы о присуждении этих медалей вручаются удостоенным их лицам на годичном Общем собрании </w:t>
      </w:r>
      <w:r w:rsidR="00637D90">
        <w:rPr>
          <w:rFonts w:ascii="Times New Roman" w:hAnsi="Times New Roman"/>
          <w:sz w:val="28"/>
          <w:szCs w:val="28"/>
        </w:rPr>
        <w:t>членов РАН</w:t>
      </w:r>
      <w:r w:rsidRPr="00CB3D27">
        <w:rPr>
          <w:rFonts w:ascii="Times New Roman" w:hAnsi="Times New Roman"/>
          <w:sz w:val="28"/>
          <w:szCs w:val="28"/>
        </w:rPr>
        <w:t>.</w:t>
      </w:r>
    </w:p>
    <w:p w:rsidR="00637D90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 xml:space="preserve">13. Ученые, удостоенные Больших золотых медалей </w:t>
      </w:r>
      <w:r w:rsidR="00637D90">
        <w:rPr>
          <w:rFonts w:ascii="Times New Roman" w:hAnsi="Times New Roman"/>
          <w:sz w:val="28"/>
          <w:szCs w:val="28"/>
        </w:rPr>
        <w:t xml:space="preserve">РАН </w:t>
      </w:r>
      <w:r w:rsidRPr="00CB3D27">
        <w:rPr>
          <w:rFonts w:ascii="Times New Roman" w:hAnsi="Times New Roman"/>
          <w:sz w:val="28"/>
          <w:szCs w:val="28"/>
        </w:rPr>
        <w:t xml:space="preserve">имени </w:t>
      </w:r>
      <w:r w:rsidR="00637D90">
        <w:rPr>
          <w:rFonts w:ascii="Times New Roman" w:hAnsi="Times New Roman"/>
          <w:sz w:val="28"/>
          <w:szCs w:val="28"/>
        </w:rPr>
        <w:t xml:space="preserve">      </w:t>
      </w:r>
      <w:r w:rsidRPr="00CB3D27">
        <w:rPr>
          <w:rFonts w:ascii="Times New Roman" w:hAnsi="Times New Roman"/>
          <w:sz w:val="28"/>
          <w:szCs w:val="28"/>
        </w:rPr>
        <w:t xml:space="preserve">Н.И. Пирогова, выступают с научными докладами на годичном </w:t>
      </w:r>
      <w:r w:rsidR="008553E8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CB3D27">
        <w:rPr>
          <w:rFonts w:ascii="Times New Roman" w:hAnsi="Times New Roman"/>
          <w:sz w:val="28"/>
          <w:szCs w:val="28"/>
        </w:rPr>
        <w:t xml:space="preserve">бщем собрании </w:t>
      </w:r>
      <w:r w:rsidR="00637D90">
        <w:rPr>
          <w:rFonts w:ascii="Times New Roman" w:hAnsi="Times New Roman"/>
          <w:sz w:val="28"/>
          <w:szCs w:val="28"/>
        </w:rPr>
        <w:t>членов РАН</w:t>
      </w:r>
      <w:r w:rsidRPr="00CB3D27">
        <w:rPr>
          <w:rFonts w:ascii="Times New Roman" w:hAnsi="Times New Roman"/>
          <w:sz w:val="28"/>
          <w:szCs w:val="28"/>
        </w:rPr>
        <w:t xml:space="preserve">. </w:t>
      </w:r>
    </w:p>
    <w:p w:rsidR="00CB3D27" w:rsidRPr="00CB3D27" w:rsidRDefault="00CB3D27" w:rsidP="008553E8">
      <w:pPr>
        <w:pStyle w:val="a3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t>Текст докладов публикуется в "Вестнике Российской академии наук".</w:t>
      </w:r>
    </w:p>
    <w:p w:rsidR="00CB3D27" w:rsidRPr="00CB3D27" w:rsidRDefault="00CB3D27" w:rsidP="00CB3D27">
      <w:pPr>
        <w:rPr>
          <w:rFonts w:ascii="Times New Roman" w:hAnsi="Times New Roman"/>
          <w:sz w:val="28"/>
          <w:szCs w:val="28"/>
        </w:rPr>
      </w:pPr>
      <w:r w:rsidRPr="00CB3D27">
        <w:rPr>
          <w:rFonts w:ascii="Times New Roman" w:hAnsi="Times New Roman"/>
          <w:sz w:val="28"/>
          <w:szCs w:val="28"/>
        </w:rPr>
        <w:br w:type="page"/>
      </w:r>
    </w:p>
    <w:p w:rsidR="004D3945" w:rsidRDefault="004D3945" w:rsidP="00FA4A42">
      <w:pPr>
        <w:pStyle w:val="a3"/>
        <w:ind w:left="5103"/>
        <w:jc w:val="center"/>
        <w:rPr>
          <w:rStyle w:val="FontStyle32"/>
          <w:rFonts w:ascii="Times New Roman" w:hAnsi="Times New Roman" w:cs="Times New Roman"/>
          <w:b w:val="0"/>
          <w:spacing w:val="0"/>
          <w:sz w:val="28"/>
          <w:szCs w:val="28"/>
        </w:rPr>
        <w:sectPr w:rsidR="004D3945" w:rsidSect="00637D90">
          <w:headerReference w:type="default" r:id="rId7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CB3D27" w:rsidRPr="00FA4A42" w:rsidRDefault="00CB3D27" w:rsidP="00FA4A42">
      <w:pPr>
        <w:pStyle w:val="a3"/>
        <w:ind w:left="5103"/>
        <w:jc w:val="center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</w:rPr>
      </w:pPr>
      <w:r w:rsidRPr="00FA4A42">
        <w:rPr>
          <w:rStyle w:val="FontStyle32"/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 xml:space="preserve">Приложение </w:t>
      </w:r>
      <w:r w:rsidRPr="00FA4A42">
        <w:rPr>
          <w:rStyle w:val="FontStyle30"/>
          <w:rFonts w:ascii="Times New Roman" w:hAnsi="Times New Roman" w:cs="Times New Roman"/>
          <w:b w:val="0"/>
          <w:sz w:val="28"/>
          <w:szCs w:val="28"/>
        </w:rPr>
        <w:t>2</w:t>
      </w:r>
    </w:p>
    <w:p w:rsidR="00CB3D27" w:rsidRPr="00FA4A42" w:rsidRDefault="00CB3D27" w:rsidP="00FA4A42">
      <w:pPr>
        <w:pStyle w:val="a3"/>
        <w:ind w:left="5103"/>
        <w:jc w:val="right"/>
        <w:rPr>
          <w:rStyle w:val="FontStyle32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FA4A42">
        <w:rPr>
          <w:rStyle w:val="FontStyle32"/>
          <w:rFonts w:ascii="Times New Roman" w:hAnsi="Times New Roman" w:cs="Times New Roman"/>
          <w:b w:val="0"/>
          <w:spacing w:val="0"/>
          <w:sz w:val="28"/>
          <w:szCs w:val="28"/>
        </w:rPr>
        <w:t xml:space="preserve">к постановлению </w:t>
      </w:r>
      <w:r w:rsidR="00FA4A42" w:rsidRPr="00FA4A42">
        <w:rPr>
          <w:rStyle w:val="FontStyle32"/>
          <w:rFonts w:ascii="Times New Roman" w:hAnsi="Times New Roman" w:cs="Times New Roman"/>
          <w:b w:val="0"/>
          <w:spacing w:val="0"/>
          <w:sz w:val="28"/>
          <w:szCs w:val="28"/>
        </w:rPr>
        <w:t xml:space="preserve">президиума </w:t>
      </w:r>
      <w:r w:rsidRPr="00FA4A42">
        <w:rPr>
          <w:rStyle w:val="FontStyle32"/>
          <w:rFonts w:ascii="Times New Roman" w:hAnsi="Times New Roman" w:cs="Times New Roman"/>
          <w:b w:val="0"/>
          <w:spacing w:val="0"/>
          <w:sz w:val="28"/>
          <w:szCs w:val="28"/>
        </w:rPr>
        <w:t xml:space="preserve">РАН </w:t>
      </w:r>
    </w:p>
    <w:p w:rsidR="00CB3D27" w:rsidRPr="00FA4A42" w:rsidRDefault="00CB3D27" w:rsidP="00FA4A42">
      <w:pPr>
        <w:pStyle w:val="a3"/>
        <w:ind w:left="5103"/>
        <w:jc w:val="right"/>
        <w:rPr>
          <w:rStyle w:val="FontStyle32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CB3D27" w:rsidRPr="00FA4A42" w:rsidRDefault="00CB3D27" w:rsidP="00CB3D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A4A42" w:rsidRPr="00FA4A42" w:rsidRDefault="00FA4A42" w:rsidP="00CB3D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A42">
        <w:rPr>
          <w:rFonts w:ascii="Times New Roman" w:hAnsi="Times New Roman"/>
          <w:sz w:val="28"/>
          <w:szCs w:val="28"/>
        </w:rPr>
        <w:t>Состав</w:t>
      </w:r>
    </w:p>
    <w:p w:rsidR="00FA4A42" w:rsidRPr="00FA4A42" w:rsidRDefault="00CB3D27" w:rsidP="00CB3D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A42">
        <w:rPr>
          <w:rFonts w:ascii="Times New Roman" w:hAnsi="Times New Roman"/>
          <w:sz w:val="28"/>
          <w:szCs w:val="28"/>
        </w:rPr>
        <w:t>Экспертной комиссии по Большой золотой медали РАН</w:t>
      </w:r>
    </w:p>
    <w:p w:rsidR="00CB3D27" w:rsidRPr="00FA4A42" w:rsidRDefault="00CB3D27" w:rsidP="00CB3D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A42">
        <w:rPr>
          <w:rFonts w:ascii="Times New Roman" w:hAnsi="Times New Roman"/>
          <w:sz w:val="28"/>
          <w:szCs w:val="28"/>
        </w:rPr>
        <w:t>имени Н.И. Пирогова:</w:t>
      </w:r>
    </w:p>
    <w:p w:rsidR="00CB3D27" w:rsidRPr="00CB3D27" w:rsidRDefault="00CB3D27" w:rsidP="00CB3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97" w:type="dxa"/>
        <w:jc w:val="center"/>
        <w:tblLayout w:type="fixed"/>
        <w:tblLook w:val="04A0" w:firstRow="1" w:lastRow="0" w:firstColumn="1" w:lastColumn="0" w:noHBand="0" w:noVBand="1"/>
      </w:tblPr>
      <w:tblGrid>
        <w:gridCol w:w="2585"/>
        <w:gridCol w:w="5812"/>
      </w:tblGrid>
      <w:tr w:rsidR="00325C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325C46" w:rsidRPr="00FA4A42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Дедов И.И.</w:t>
            </w:r>
          </w:p>
        </w:tc>
        <w:tc>
          <w:tcPr>
            <w:tcW w:w="5812" w:type="dxa"/>
            <w:vAlign w:val="center"/>
          </w:tcPr>
          <w:p w:rsidR="00325C46" w:rsidRPr="00CB3D27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академик РАН, председатель</w:t>
            </w:r>
          </w:p>
        </w:tc>
      </w:tr>
      <w:tr w:rsidR="00325C46" w:rsidRPr="00CB3D27" w:rsidTr="004D3945">
        <w:trPr>
          <w:trHeight w:val="369"/>
          <w:jc w:val="center"/>
        </w:trPr>
        <w:tc>
          <w:tcPr>
            <w:tcW w:w="2585" w:type="dxa"/>
            <w:vAlign w:val="center"/>
            <w:hideMark/>
          </w:tcPr>
          <w:p w:rsidR="00325C46" w:rsidRPr="00FA4A42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FA4A42">
              <w:rPr>
                <w:rFonts w:ascii="Times New Roman" w:eastAsiaTheme="minorHAnsi" w:hAnsi="Times New Roman"/>
                <w:iCs/>
                <w:sz w:val="28"/>
                <w:szCs w:val="28"/>
              </w:rPr>
              <w:t>Стародубов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В.И. </w:t>
            </w:r>
          </w:p>
        </w:tc>
        <w:tc>
          <w:tcPr>
            <w:tcW w:w="5812" w:type="dxa"/>
            <w:vAlign w:val="center"/>
          </w:tcPr>
          <w:p w:rsidR="00325C46" w:rsidRPr="00CB3D27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заместитель председателя</w:t>
            </w:r>
          </w:p>
        </w:tc>
      </w:tr>
      <w:tr w:rsidR="00325C46" w:rsidRPr="00CB3D27" w:rsidTr="004D3945">
        <w:trPr>
          <w:trHeight w:val="369"/>
          <w:jc w:val="center"/>
        </w:trPr>
        <w:tc>
          <w:tcPr>
            <w:tcW w:w="2585" w:type="dxa"/>
            <w:vAlign w:val="center"/>
            <w:hideMark/>
          </w:tcPr>
          <w:p w:rsidR="00325C46" w:rsidRPr="00FA4A42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proofErr w:type="spellStart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Тутельян</w:t>
            </w:r>
            <w:proofErr w:type="spellEnd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5812" w:type="dxa"/>
            <w:vAlign w:val="center"/>
            <w:hideMark/>
          </w:tcPr>
          <w:p w:rsidR="00325C46" w:rsidRPr="00CB3D27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заместитель председателя</w:t>
            </w:r>
          </w:p>
        </w:tc>
      </w:tr>
      <w:tr w:rsidR="00325C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325C46" w:rsidRPr="00FA4A42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Чазов Е.И.</w:t>
            </w:r>
          </w:p>
        </w:tc>
        <w:tc>
          <w:tcPr>
            <w:tcW w:w="5812" w:type="dxa"/>
            <w:vAlign w:val="center"/>
          </w:tcPr>
          <w:p w:rsidR="00325C46" w:rsidRPr="00CB3D27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заместитель председателя</w:t>
            </w:r>
          </w:p>
        </w:tc>
      </w:tr>
      <w:tr w:rsidR="00325C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325C46" w:rsidRPr="00FA4A42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Береговых В.В.</w:t>
            </w:r>
          </w:p>
        </w:tc>
        <w:tc>
          <w:tcPr>
            <w:tcW w:w="5812" w:type="dxa"/>
            <w:vAlign w:val="center"/>
          </w:tcPr>
          <w:p w:rsidR="00325C46" w:rsidRPr="00CB3D27" w:rsidRDefault="00325C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член-корреспондент РАН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ученый секретарь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Акчурин 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852114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852114" w:rsidRPr="00FA4A42" w:rsidRDefault="00852114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Арчаков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5812" w:type="dxa"/>
            <w:vAlign w:val="center"/>
          </w:tcPr>
          <w:p w:rsidR="00852114" w:rsidRDefault="00852114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Афтанас</w:t>
            </w:r>
            <w:proofErr w:type="spellEnd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Балега</w:t>
            </w:r>
            <w:proofErr w:type="spellEnd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 xml:space="preserve"> 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член-корреспондент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Баранов 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Бокерия</w:t>
            </w:r>
            <w:proofErr w:type="spellEnd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</w:rPr>
              <w:t>Григорьев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Гусев 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Давыдов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Зайцева 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852114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852114" w:rsidRPr="00FA4A42" w:rsidRDefault="00852114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Зверев В.В.</w:t>
            </w:r>
          </w:p>
        </w:tc>
        <w:tc>
          <w:tcPr>
            <w:tcW w:w="5812" w:type="dxa"/>
            <w:vAlign w:val="center"/>
          </w:tcPr>
          <w:p w:rsidR="00852114" w:rsidRDefault="00852114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Ильин 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Кирпичников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 xml:space="preserve">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Коновалов 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Крылов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Мошетова</w:t>
            </w:r>
            <w:proofErr w:type="spellEnd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Мясоедов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 xml:space="preserve"> Б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Ф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Онищенко 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Покровский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Румянцев 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Сергиенко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Середенин</w:t>
            </w:r>
            <w:proofErr w:type="spellEnd"/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Софронов 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4D3945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4D3945" w:rsidRPr="00FA4A42" w:rsidRDefault="004D3945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Сухих Г.Т.</w:t>
            </w:r>
          </w:p>
        </w:tc>
        <w:tc>
          <w:tcPr>
            <w:tcW w:w="5812" w:type="dxa"/>
            <w:vAlign w:val="center"/>
          </w:tcPr>
          <w:p w:rsidR="004D3945" w:rsidRDefault="004D3945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Ткачук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 xml:space="preserve">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Хаитов 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Черешнев</w:t>
            </w:r>
            <w:r w:rsidRPr="00FA4A42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 xml:space="preserve">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.А.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  <w:tr w:rsidR="004D3945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4D3945" w:rsidRPr="00FA4A42" w:rsidRDefault="004D3945" w:rsidP="00325C4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Чехонин В.П.</w:t>
            </w:r>
          </w:p>
        </w:tc>
        <w:tc>
          <w:tcPr>
            <w:tcW w:w="5812" w:type="dxa"/>
            <w:vAlign w:val="center"/>
          </w:tcPr>
          <w:p w:rsidR="004D3945" w:rsidRDefault="004D3945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академик РАН</w:t>
            </w:r>
          </w:p>
        </w:tc>
      </w:tr>
      <w:tr w:rsidR="001B6B46" w:rsidRPr="00CB3D27" w:rsidTr="004D3945">
        <w:trPr>
          <w:trHeight w:val="369"/>
          <w:jc w:val="center"/>
        </w:trPr>
        <w:tc>
          <w:tcPr>
            <w:tcW w:w="2585" w:type="dxa"/>
            <w:vAlign w:val="center"/>
          </w:tcPr>
          <w:p w:rsidR="001B6B46" w:rsidRPr="00FA4A42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</w:pPr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Шевченко Ю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.</w:t>
            </w:r>
            <w:r w:rsidRPr="00FA4A42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Л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:rsidR="001B6B46" w:rsidRPr="00CB3D27" w:rsidRDefault="001B6B46" w:rsidP="00325C4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- </w:t>
            </w:r>
            <w:r w:rsidRPr="00CB3D2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академик РАН</w:t>
            </w:r>
          </w:p>
        </w:tc>
      </w:tr>
    </w:tbl>
    <w:p w:rsidR="004729A7" w:rsidRPr="00CB3D27" w:rsidRDefault="004729A7" w:rsidP="00325C46">
      <w:pPr>
        <w:pStyle w:val="a3"/>
        <w:rPr>
          <w:rFonts w:ascii="Times New Roman" w:hAnsi="Times New Roman"/>
          <w:sz w:val="28"/>
          <w:szCs w:val="28"/>
        </w:rPr>
      </w:pPr>
    </w:p>
    <w:sectPr w:rsidR="004729A7" w:rsidRPr="00CB3D27" w:rsidSect="004D3945"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A0" w:rsidRDefault="00077CA0" w:rsidP="00637D90">
      <w:pPr>
        <w:spacing w:after="0" w:line="240" w:lineRule="auto"/>
      </w:pPr>
      <w:r>
        <w:separator/>
      </w:r>
    </w:p>
  </w:endnote>
  <w:endnote w:type="continuationSeparator" w:id="0">
    <w:p w:rsidR="00077CA0" w:rsidRDefault="00077CA0" w:rsidP="0063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A0" w:rsidRDefault="00077CA0" w:rsidP="00637D90">
      <w:pPr>
        <w:spacing w:after="0" w:line="240" w:lineRule="auto"/>
      </w:pPr>
      <w:r>
        <w:separator/>
      </w:r>
    </w:p>
  </w:footnote>
  <w:footnote w:type="continuationSeparator" w:id="0">
    <w:p w:rsidR="00077CA0" w:rsidRDefault="00077CA0" w:rsidP="0063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90" w:rsidRPr="00637D90" w:rsidRDefault="00637D90" w:rsidP="00637D90">
    <w:pPr>
      <w:pStyle w:val="a4"/>
      <w:jc w:val="center"/>
      <w:rPr>
        <w:rFonts w:ascii="Times New Roman" w:hAnsi="Times New Roman"/>
        <w:sz w:val="28"/>
        <w:szCs w:val="28"/>
      </w:rPr>
    </w:pPr>
    <w:r w:rsidRPr="00637D90">
      <w:rPr>
        <w:rFonts w:ascii="Times New Roman" w:hAnsi="Times New Roman"/>
        <w:sz w:val="28"/>
        <w:szCs w:val="28"/>
      </w:rPr>
      <w:t>2</w:t>
    </w:r>
  </w:p>
  <w:p w:rsidR="00637D90" w:rsidRDefault="00637D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57C6"/>
    <w:multiLevelType w:val="hybridMultilevel"/>
    <w:tmpl w:val="17B4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A2577"/>
    <w:multiLevelType w:val="hybridMultilevel"/>
    <w:tmpl w:val="B47218B2"/>
    <w:lvl w:ilvl="0" w:tplc="E24AD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7"/>
    <w:rsid w:val="00077CA0"/>
    <w:rsid w:val="001B6B46"/>
    <w:rsid w:val="001C6C70"/>
    <w:rsid w:val="00325C46"/>
    <w:rsid w:val="00456214"/>
    <w:rsid w:val="004729A7"/>
    <w:rsid w:val="004D3945"/>
    <w:rsid w:val="004D3A62"/>
    <w:rsid w:val="00637D90"/>
    <w:rsid w:val="00642DD9"/>
    <w:rsid w:val="00852114"/>
    <w:rsid w:val="008553E8"/>
    <w:rsid w:val="00AF5FB1"/>
    <w:rsid w:val="00CB3D27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360F-9192-49BF-A027-6951FA8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CB3D27"/>
    <w:rPr>
      <w:rFonts w:ascii="MingLiU" w:eastAsia="MingLiU" w:cs="MingLiU"/>
      <w:b/>
      <w:bCs/>
      <w:spacing w:val="-20"/>
      <w:sz w:val="22"/>
      <w:szCs w:val="22"/>
    </w:rPr>
  </w:style>
  <w:style w:type="character" w:customStyle="1" w:styleId="FontStyle30">
    <w:name w:val="Font Style30"/>
    <w:basedOn w:val="a0"/>
    <w:uiPriority w:val="99"/>
    <w:rsid w:val="00CB3D27"/>
    <w:rPr>
      <w:rFonts w:ascii="MingLiU" w:eastAsia="MingLiU" w:cs="MingLiU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3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D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D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4A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Шарпанова Наталья С.</dc:creator>
  <cp:keywords/>
  <dc:description/>
  <cp:lastModifiedBy>Шарпанова Наталья С.</cp:lastModifiedBy>
  <cp:revision>3</cp:revision>
  <cp:lastPrinted>2015-06-24T08:44:00Z</cp:lastPrinted>
  <dcterms:created xsi:type="dcterms:W3CDTF">2022-04-05T12:17:00Z</dcterms:created>
  <dcterms:modified xsi:type="dcterms:W3CDTF">2022-04-05T12:19:00Z</dcterms:modified>
</cp:coreProperties>
</file>