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8553A" w14:textId="77777777" w:rsidR="00EA0E35" w:rsidRPr="00EA0E35" w:rsidRDefault="00EA0E35" w:rsidP="00EA0E35">
      <w:pPr>
        <w:pStyle w:val="a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sz w:val="40"/>
          <w:szCs w:val="40"/>
        </w:rPr>
      </w:pPr>
      <w:r w:rsidRPr="00EA0E35">
        <w:rPr>
          <w:rFonts w:ascii="inherit" w:hAnsi="inherit" w:cs="Arial"/>
          <w:sz w:val="40"/>
          <w:szCs w:val="40"/>
          <w:bdr w:val="none" w:sz="0" w:space="0" w:color="auto" w:frame="1"/>
        </w:rPr>
        <w:t>Положение о жилищной комиссии</w:t>
      </w:r>
      <w:r w:rsidRPr="00EA0E35">
        <w:rPr>
          <w:rFonts w:ascii="Arial" w:hAnsi="Arial" w:cs="Arial"/>
          <w:sz w:val="40"/>
          <w:szCs w:val="40"/>
          <w:bdr w:val="none" w:sz="0" w:space="0" w:color="auto" w:frame="1"/>
        </w:rPr>
        <w:br/>
      </w:r>
      <w:r w:rsidRPr="00EA0E35">
        <w:rPr>
          <w:rFonts w:ascii="inherit" w:hAnsi="inherit" w:cs="Arial"/>
          <w:sz w:val="40"/>
          <w:szCs w:val="40"/>
          <w:bdr w:val="none" w:sz="0" w:space="0" w:color="auto" w:frame="1"/>
        </w:rPr>
        <w:t>Центрального совета профсоюза работников</w:t>
      </w:r>
      <w:r w:rsidRPr="00EA0E35">
        <w:rPr>
          <w:rFonts w:ascii="Arial" w:hAnsi="Arial" w:cs="Arial"/>
          <w:sz w:val="40"/>
          <w:szCs w:val="40"/>
          <w:bdr w:val="none" w:sz="0" w:space="0" w:color="auto" w:frame="1"/>
        </w:rPr>
        <w:br/>
      </w:r>
      <w:r w:rsidRPr="00EA0E35">
        <w:rPr>
          <w:rFonts w:ascii="inherit" w:hAnsi="inherit" w:cs="Arial"/>
          <w:sz w:val="40"/>
          <w:szCs w:val="40"/>
          <w:bdr w:val="none" w:sz="0" w:space="0" w:color="auto" w:frame="1"/>
        </w:rPr>
        <w:t>Российской академии наук</w:t>
      </w:r>
    </w:p>
    <w:p w14:paraId="605A488B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1. Жилищная комиссия Центрального совета Всероссийского профсоюза работников РАН (далее по тексту – Комиссия, ЦС и Профсоюз соответственно) создается для подготовки рабочих документов и информационных материалов, связанных с решением жилищных вопросов в организациях, подведомственных Министерству науки и высшего образования РФ (Минобрнауки) и РАН.</w:t>
      </w:r>
    </w:p>
    <w:p w14:paraId="029DD85D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2. В своей работе Комиссия руководствуется законодательством РФ, Уставом Профсоюза, Межотраслевым соглашением по организациям, подведомственным Минобрнауки, приказами Минобрнауки, постановлениями Президиума РАН, решениями коллегиальных органов Профсоюза и Положением о постоянных комиссиях ЦС Профсоюза.</w:t>
      </w:r>
    </w:p>
    <w:p w14:paraId="7C82266C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3. Комиссия формируется из членов Профсоюза и создается на срок полномочий ЦС Профсоюза. Состав Комиссии утверждается решением ЦС Профсоюза. Председатель Комиссии избирается ЦС Профсоюза.</w:t>
      </w:r>
    </w:p>
    <w:p w14:paraId="2808F7BF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4. В составе Комиссии могут создаваться постоянные или временные рабочие группы по отдельным конкретным проблемам.</w:t>
      </w:r>
    </w:p>
    <w:p w14:paraId="7B152430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5. К основным функциям Комиссии относятся следующие виды деятельности, связанные с жилищными вопросами:</w:t>
      </w:r>
    </w:p>
    <w:p w14:paraId="751A426A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•‎ обсуждение и подготовка предложений в нормативные документы;</w:t>
      </w:r>
    </w:p>
    <w:p w14:paraId="0B72DBD1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•‎ подготовка предложений для принятия решений коллегиальными органами Профсоюза;</w:t>
      </w:r>
    </w:p>
    <w:p w14:paraId="5067856A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•‎ оперативный анализ выходящих нормативных документов;</w:t>
      </w:r>
    </w:p>
    <w:p w14:paraId="2E761EF5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•‎ подготовка информационных материалов для СМИ;</w:t>
      </w:r>
    </w:p>
    <w:p w14:paraId="048E629E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•‎ участие в конференциях, совещаниях, круглых столах и т. п.;</w:t>
      </w:r>
    </w:p>
    <w:p w14:paraId="6569F10E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•‎ организация конференций, совещаний, круглых столов и т. п.;</w:t>
      </w:r>
    </w:p>
    <w:p w14:paraId="2C51A5FD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•‎ подготовка и ведение переговоров с уполномоченными работниками Минобрнауки, внешних ведомств (ГД и Совет Федерации РФ, министерства и другие государственные, а также общественные организации);</w:t>
      </w:r>
    </w:p>
    <w:p w14:paraId="5359B712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•‎ обсуждение текущих и стратегических вопросов жилищной политики, реализуемой в организациях, подведомственных Минобрнауки и РАН;</w:t>
      </w:r>
    </w:p>
    <w:p w14:paraId="33D1176A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•‎ участие в работе жилищной комиссии Минобрнауки;</w:t>
      </w:r>
    </w:p>
    <w:p w14:paraId="777C0A3B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lastRenderedPageBreak/>
        <w:t>•‎ подготовка ответов на заявления и вопросы по жилищным проблемам, поступающие от членов Профсоюза.</w:t>
      </w:r>
    </w:p>
    <w:p w14:paraId="6CA179A2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6. Заседания Комиссии (в том числе и электронные) проводятся по мере необходимости, но не реже одного раза в год.</w:t>
      </w:r>
    </w:p>
    <w:p w14:paraId="09C433F7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7. Комиссия вправе привлекать к своей работе экспертов и специалистов.</w:t>
      </w:r>
    </w:p>
    <w:p w14:paraId="470A44CD" w14:textId="77777777" w:rsidR="00EA0E35" w:rsidRDefault="00EA0E35" w:rsidP="00EA0E35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inherit" w:hAnsi="inherit" w:cs="Arial"/>
          <w:bdr w:val="none" w:sz="0" w:space="0" w:color="auto" w:frame="1"/>
        </w:rPr>
        <w:t>8. Деятельность Комиссии финансируется в пределах утвержденных сумм по соответствующим статьям сметы расходов Профсоюза.</w:t>
      </w:r>
    </w:p>
    <w:p w14:paraId="0DE97AFA" w14:textId="77777777" w:rsidR="00981D1A" w:rsidRDefault="00981D1A"/>
    <w:sectPr w:rsidR="00981D1A" w:rsidSect="00CF5A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35"/>
    <w:rsid w:val="00981D1A"/>
    <w:rsid w:val="00CF5AA1"/>
    <w:rsid w:val="00EA0E35"/>
    <w:rsid w:val="00F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5F0"/>
  <w15:chartTrackingRefBased/>
  <w15:docId w15:val="{A8F717BC-00FB-483C-B0E3-63A1C31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2024-03-23T13:07:00Z</dcterms:created>
  <dcterms:modified xsi:type="dcterms:W3CDTF">2024-03-23T13:08:00Z</dcterms:modified>
</cp:coreProperties>
</file>